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9B3" w:rsidRDefault="00B219B3" w:rsidP="00861339">
      <w:pPr>
        <w:jc w:val="center"/>
        <w:rPr>
          <w:rFonts w:ascii="Verdana" w:hAnsi="Verdana"/>
          <w:b/>
          <w:sz w:val="36"/>
          <w:szCs w:val="36"/>
        </w:rPr>
      </w:pPr>
      <w:r w:rsidRPr="00983CAE">
        <w:rPr>
          <w:rFonts w:ascii="Verdana" w:hAnsi="Verdana"/>
          <w:b/>
          <w:sz w:val="36"/>
          <w:szCs w:val="36"/>
        </w:rPr>
        <w:t>MODELO EN ESPIRAL</w:t>
      </w:r>
    </w:p>
    <w:p w:rsidR="00B219B3" w:rsidRDefault="00B219B3" w:rsidP="00861339">
      <w:pPr>
        <w:jc w:val="both"/>
        <w:rPr>
          <w:rFonts w:ascii="Verdana" w:hAnsi="Verdana"/>
          <w:b/>
          <w:sz w:val="36"/>
          <w:szCs w:val="36"/>
        </w:rPr>
      </w:pPr>
    </w:p>
    <w:p w:rsidR="00B219B3" w:rsidRPr="00983CAE" w:rsidRDefault="00190BAC" w:rsidP="00861339">
      <w:pPr>
        <w:jc w:val="both"/>
        <w:rPr>
          <w:rFonts w:ascii="Verdana" w:hAnsi="Verdana"/>
          <w:b/>
          <w:sz w:val="36"/>
          <w:szCs w:val="36"/>
        </w:rPr>
      </w:pPr>
      <w:r>
        <w:rPr>
          <w:rFonts w:ascii="Verdana" w:hAnsi="Verdana"/>
          <w:b/>
          <w:noProof/>
          <w:sz w:val="36"/>
          <w:szCs w:val="36"/>
          <w:lang w:eastAsia="es-ES"/>
        </w:rPr>
        <w:pict>
          <v:shapetype id="_x0000_t202" coordsize="21600,21600" o:spt="202" path="m,l,21600r21600,l21600,xe">
            <v:stroke joinstyle="miter"/>
            <v:path gradientshapeok="t" o:connecttype="rect"/>
          </v:shapetype>
          <v:shape id="_x0000_s1035" type="#_x0000_t202" style="position:absolute;left:0;text-align:left;margin-left:492.15pt;margin-top:12.35pt;width:105.25pt;height:53.45pt;z-index:251652608;mso-width-relative:margin;mso-height-relative:margin" filled="f" strokecolor="black [3213]">
            <v:textbox>
              <w:txbxContent>
                <w:p w:rsidR="00B219B3" w:rsidRDefault="00B219B3" w:rsidP="00B219B3">
                  <w:pPr>
                    <w:jc w:val="center"/>
                  </w:pPr>
                  <w:r>
                    <w:t>Análisis de riesgo basado en los requisitos iníciales.</w:t>
                  </w:r>
                </w:p>
              </w:txbxContent>
            </v:textbox>
          </v:shape>
        </w:pict>
      </w:r>
    </w:p>
    <w:p w:rsidR="00B219B3" w:rsidRPr="00983CAE" w:rsidRDefault="00190BAC" w:rsidP="00861339">
      <w:pPr>
        <w:jc w:val="center"/>
        <w:rPr>
          <w:rFonts w:ascii="Verdana" w:hAnsi="Verdana"/>
        </w:rPr>
      </w:pPr>
      <w:r>
        <w:rPr>
          <w:rFonts w:ascii="Verdana" w:hAnsi="Verdana"/>
          <w:noProof/>
          <w:lang w:eastAsia="es-ES"/>
        </w:rPr>
        <w:pict>
          <v:shape id="_x0000_s1038" type="#_x0000_t202" style="position:absolute;left:0;text-align:left;margin-left:480.9pt;margin-top:136.5pt;width:147.25pt;height:20.75pt;z-index:251655680;mso-width-relative:margin;mso-height-relative:margin" filled="f" stroked="f" strokecolor="black [3213]">
            <v:textbox>
              <w:txbxContent>
                <w:p w:rsidR="00B219B3" w:rsidRPr="00983CAE" w:rsidRDefault="00B219B3" w:rsidP="00B219B3">
                  <w:pPr>
                    <w:jc w:val="center"/>
                    <w:rPr>
                      <w:b/>
                    </w:rPr>
                  </w:pPr>
                  <w:r w:rsidRPr="00983CAE">
                    <w:rPr>
                      <w:b/>
                    </w:rPr>
                    <w:t>HACIA EL SISTEMA FINAL</w:t>
                  </w:r>
                </w:p>
              </w:txbxContent>
            </v:textbox>
          </v:shape>
        </w:pict>
      </w:r>
      <w:r>
        <w:rPr>
          <w:rFonts w:ascii="Verdana" w:hAnsi="Verdana"/>
          <w:noProof/>
          <w:lang w:eastAsia="es-ES"/>
        </w:rPr>
        <w:pict>
          <v:shapetype id="_x0000_t32" coordsize="21600,21600" o:spt="32" o:oned="t" path="m,l21600,21600e" filled="f">
            <v:path arrowok="t" fillok="f" o:connecttype="none"/>
            <o:lock v:ext="edit" shapetype="t"/>
          </v:shapetype>
          <v:shape id="_x0000_s1053" type="#_x0000_t32" style="position:absolute;left:0;text-align:left;margin-left:349.9pt;margin-top:195.5pt;width:142.25pt;height:26.25pt;flip:x y;z-index:251671040" o:connectortype="straight" strokeweight="2.25pt">
            <v:stroke endarrow="block"/>
          </v:shape>
        </w:pict>
      </w:r>
      <w:r>
        <w:rPr>
          <w:rFonts w:ascii="Verdana" w:hAnsi="Verdana"/>
          <w:noProof/>
          <w:lang w:eastAsia="es-ES"/>
        </w:rPr>
        <w:pict>
          <v:shape id="_x0000_s1052" type="#_x0000_t32" style="position:absolute;left:0;text-align:left;margin-left:349.9pt;margin-top:169.25pt;width:142.25pt;height:26.25pt;flip:x y;z-index:251670016" o:connectortype="straight" strokeweight="2.25pt">
            <v:stroke endarrow="block"/>
          </v:shape>
        </w:pict>
      </w:r>
      <w:r>
        <w:rPr>
          <w:rFonts w:ascii="Verdana" w:hAnsi="Verdana"/>
          <w:noProof/>
          <w:lang w:eastAsia="es-ES"/>
        </w:rPr>
        <w:pict>
          <v:shape id="_x0000_s1051" type="#_x0000_t32" style="position:absolute;left:0;text-align:left;margin-left:349.9pt;margin-top:2in;width:142.25pt;height:25.25pt;flip:x y;z-index:251668992" o:connectortype="straight" strokeweight="2.25pt">
            <v:stroke endarrow="block"/>
          </v:shape>
        </w:pict>
      </w:r>
      <w:r>
        <w:rPr>
          <w:rFonts w:ascii="Verdana" w:hAnsi="Verdana"/>
          <w:noProof/>
          <w:lang w:eastAsia="es-ES"/>
        </w:rPr>
        <w:pict>
          <v:shape id="_x0000_s1050" type="#_x0000_t32" style="position:absolute;left:0;text-align:left;margin-left:388.15pt;margin-top:59pt;width:104pt;height:48.75pt;flip:x;z-index:251667968" o:connectortype="straight" strokeweight="2.25pt">
            <v:stroke endarrow="block"/>
          </v:shape>
        </w:pict>
      </w:r>
      <w:r>
        <w:rPr>
          <w:rFonts w:ascii="Verdana" w:hAnsi="Verdana"/>
          <w:noProof/>
          <w:lang w:eastAsia="es-ES"/>
        </w:rPr>
        <w:pict>
          <v:shape id="_x0000_s1049" type="#_x0000_t32" style="position:absolute;left:0;text-align:left;margin-left:342.4pt;margin-top:6.5pt;width:149.75pt;height:101.25pt;flip:x;z-index:251666944" o:connectortype="straight" strokeweight="2.25pt">
            <v:stroke endarrow="block"/>
          </v:shape>
        </w:pict>
      </w:r>
      <w:r>
        <w:rPr>
          <w:rFonts w:ascii="Verdana" w:hAnsi="Verdana"/>
          <w:noProof/>
          <w:lang w:eastAsia="es-ES"/>
        </w:rPr>
        <w:pict>
          <v:shape id="_x0000_s1042" type="#_x0000_t32" style="position:absolute;left:0;text-align:left;margin-left:158.65pt;margin-top:30.5pt;width:155.25pt;height:77.25pt;z-index:251659776" o:connectortype="straight" strokecolor="black [3213]" strokeweight="2.25pt">
            <v:stroke endarrow="block"/>
          </v:shape>
        </w:pict>
      </w:r>
      <w:r>
        <w:rPr>
          <w:rFonts w:ascii="Verdana" w:hAnsi="Verdana"/>
          <w:noProof/>
          <w:lang w:eastAsia="es-ES"/>
        </w:rPr>
        <w:pict>
          <v:shape id="_x0000_s1044" type="#_x0000_t32" style="position:absolute;left:0;text-align:left;margin-left:158.65pt;margin-top:92pt;width:117.75pt;height:12pt;z-index:251661824" o:connectortype="straight" strokeweight="2.25pt">
            <v:stroke endarrow="block"/>
          </v:shape>
        </w:pict>
      </w:r>
      <w:r>
        <w:rPr>
          <w:rFonts w:ascii="Verdana" w:hAnsi="Verdana"/>
          <w:noProof/>
          <w:lang w:eastAsia="es-ES"/>
        </w:rPr>
        <w:pict>
          <v:shape id="_x0000_s1043" type="#_x0000_t32" style="position:absolute;left:0;text-align:left;margin-left:158.65pt;margin-top:91.25pt;width:98.25pt;height:0;z-index:251660800" o:connectortype="straight" strokeweight="2.25pt">
            <v:stroke endarrow="block"/>
          </v:shape>
        </w:pict>
      </w:r>
      <w:r>
        <w:rPr>
          <w:rFonts w:ascii="Verdana" w:hAnsi="Verdana"/>
          <w:noProof/>
          <w:lang w:eastAsia="es-ES"/>
        </w:rPr>
        <w:pict>
          <v:shape id="_x0000_s1048" type="#_x0000_t32" style="position:absolute;left:0;text-align:left;margin-left:158.65pt;margin-top:157.25pt;width:94.5pt;height:2.25pt;flip:y;z-index:251665920" o:connectortype="straight" strokeweight="2.25pt">
            <v:stroke endarrow="block"/>
          </v:shape>
        </w:pict>
      </w:r>
      <w:r>
        <w:rPr>
          <w:rFonts w:ascii="Verdana" w:hAnsi="Verdana"/>
          <w:noProof/>
          <w:lang w:eastAsia="es-ES"/>
        </w:rPr>
        <w:pict>
          <v:shape id="_x0000_s1047" type="#_x0000_t32" style="position:absolute;left:0;text-align:left;margin-left:158.65pt;margin-top:145.25pt;width:117.75pt;height:14.25pt;flip:y;z-index:251664896" o:connectortype="straight" strokeweight="2.25pt">
            <v:stroke endarrow="block"/>
          </v:shape>
        </w:pict>
      </w:r>
      <w:r>
        <w:rPr>
          <w:rFonts w:ascii="Verdana" w:hAnsi="Verdana"/>
          <w:noProof/>
          <w:lang w:eastAsia="es-ES"/>
        </w:rPr>
        <w:pict>
          <v:shape id="_x0000_s1046" type="#_x0000_t32" style="position:absolute;left:0;text-align:left;margin-left:158.65pt;margin-top:134.75pt;width:135pt;height:24pt;flip:y;z-index:251663872" o:connectortype="straight" strokeweight="2.25pt">
            <v:stroke endarrow="block"/>
          </v:shape>
        </w:pict>
      </w:r>
      <w:r>
        <w:rPr>
          <w:rFonts w:ascii="Verdana" w:hAnsi="Verdana"/>
          <w:noProof/>
          <w:lang w:eastAsia="es-ES"/>
        </w:rPr>
        <w:pict>
          <v:shape id="_x0000_s1045" type="#_x0000_t32" style="position:absolute;left:0;text-align:left;margin-left:158.65pt;margin-top:92pt;width:135pt;height:24pt;z-index:251662848" o:connectortype="straight" strokeweight="2.25pt">
            <v:stroke endarrow="block"/>
          </v:shape>
        </w:pict>
      </w:r>
      <w:r>
        <w:rPr>
          <w:rFonts w:ascii="Verdana" w:hAnsi="Verdana"/>
          <w:noProof/>
          <w:lang w:eastAsia="es-ES"/>
        </w:rPr>
        <w:pict>
          <v:shape id="_x0000_s1041" type="#_x0000_t202" style="position:absolute;left:0;text-align:left;margin-left:492.15pt;margin-top:211.25pt;width:146.5pt;height:21.75pt;z-index:251658752;mso-width-relative:margin;mso-height-relative:margin" filled="f" strokecolor="black [3213]">
            <v:textbox>
              <w:txbxContent>
                <w:p w:rsidR="00B219B3" w:rsidRDefault="00B219B3" w:rsidP="00B219B3">
                  <w:pPr>
                    <w:jc w:val="center"/>
                  </w:pPr>
                  <w:r>
                    <w:t>Sistema de ingeniería.</w:t>
                  </w:r>
                </w:p>
              </w:txbxContent>
            </v:textbox>
          </v:shape>
        </w:pict>
      </w:r>
      <w:r>
        <w:rPr>
          <w:rFonts w:ascii="Verdana" w:hAnsi="Verdana"/>
          <w:noProof/>
          <w:lang w:eastAsia="es-ES"/>
        </w:rPr>
        <w:pict>
          <v:shape id="_x0000_s1040" type="#_x0000_t202" style="position:absolute;left:0;text-align:left;margin-left:492.15pt;margin-top:185pt;width:146.5pt;height:21.75pt;z-index:251657728;mso-width-relative:margin;mso-height-relative:margin" filled="f" strokecolor="black [3213]">
            <v:textbox>
              <w:txbxContent>
                <w:p w:rsidR="00B219B3" w:rsidRDefault="00B219B3" w:rsidP="00B219B3">
                  <w:pPr>
                    <w:jc w:val="center"/>
                  </w:pPr>
                  <w:r>
                    <w:t>Prototipo del siguiente nivel.</w:t>
                  </w:r>
                </w:p>
              </w:txbxContent>
            </v:textbox>
          </v:shape>
        </w:pict>
      </w:r>
      <w:r>
        <w:rPr>
          <w:rFonts w:ascii="Verdana" w:hAnsi="Verdana"/>
          <w:noProof/>
          <w:lang w:eastAsia="es-ES"/>
        </w:rPr>
        <w:pict>
          <v:shape id="_x0000_s1039" type="#_x0000_t202" style="position:absolute;left:0;text-align:left;margin-left:492.15pt;margin-top:159.5pt;width:146.5pt;height:20.25pt;z-index:251656704;mso-width-relative:margin;mso-height-relative:margin" filled="f" strokecolor="black [3213]">
            <v:textbox>
              <w:txbxContent>
                <w:p w:rsidR="00B219B3" w:rsidRDefault="00B219B3" w:rsidP="00B219B3">
                  <w:pPr>
                    <w:jc w:val="center"/>
                  </w:pPr>
                  <w:r>
                    <w:t>Prototipo inicial de software.</w:t>
                  </w:r>
                </w:p>
              </w:txbxContent>
            </v:textbox>
          </v:shape>
        </w:pict>
      </w:r>
      <w:r w:rsidRPr="00190BAC">
        <w:rPr>
          <w:rFonts w:ascii="Verdana" w:eastAsia="Times New Roman" w:hAnsi="Verdana" w:cs="Times New Roman"/>
          <w:noProof/>
          <w:sz w:val="24"/>
          <w:szCs w:val="24"/>
          <w:lang w:eastAsia="es-E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0;text-align:left;margin-left:325.1pt;margin-top:128.35pt;width:168.55pt;height:15.65pt;rotation:501693fd;z-index:251644416" adj="17906,5362" fillcolor="black [3213]"/>
        </w:pict>
      </w:r>
      <w:r>
        <w:rPr>
          <w:rFonts w:ascii="Verdana" w:hAnsi="Verdana"/>
          <w:noProof/>
          <w:lang w:eastAsia="es-ES"/>
        </w:rPr>
        <w:pict>
          <v:shape id="_x0000_s1037" type="#_x0000_t202" style="position:absolute;left:0;text-align:left;margin-left:443.4pt;margin-top:112.25pt;width:121.75pt;height:22.5pt;z-index:251654656;mso-width-relative:margin;mso-height-relative:margin" filled="f" stroked="f" strokecolor="black [3213]">
            <v:textbox>
              <w:txbxContent>
                <w:p w:rsidR="00B219B3" w:rsidRPr="00983CAE" w:rsidRDefault="00B219B3" w:rsidP="00B219B3">
                  <w:pPr>
                    <w:jc w:val="center"/>
                  </w:pPr>
                  <w:r w:rsidRPr="00983CAE">
                    <w:t>Decisión de seguir o no</w:t>
                  </w:r>
                </w:p>
              </w:txbxContent>
            </v:textbox>
          </v:shape>
        </w:pict>
      </w:r>
      <w:r>
        <w:rPr>
          <w:rFonts w:ascii="Verdana" w:hAnsi="Verdana"/>
          <w:noProof/>
          <w:lang w:eastAsia="es-ES"/>
        </w:rPr>
        <w:pict>
          <v:shape id="_x0000_s1036" type="#_x0000_t202" style="position:absolute;left:0;text-align:left;margin-left:492.15pt;margin-top:34.5pt;width:105.25pt;height:52.25pt;z-index:251653632;mso-width-relative:margin;mso-height-relative:margin" filled="f" strokecolor="black [3213]">
            <v:textbox>
              <w:txbxContent>
                <w:p w:rsidR="00B219B3" w:rsidRDefault="00B219B3" w:rsidP="00B219B3">
                  <w:pPr>
                    <w:jc w:val="center"/>
                  </w:pPr>
                  <w:r>
                    <w:t>Análisis de riesgo basado en la reacción del cliente.</w:t>
                  </w:r>
                </w:p>
              </w:txbxContent>
            </v:textbox>
          </v:shape>
        </w:pict>
      </w:r>
      <w:r>
        <w:rPr>
          <w:rFonts w:ascii="Verdana" w:hAnsi="Verdana"/>
          <w:noProof/>
          <w:lang w:eastAsia="es-ES"/>
        </w:rPr>
        <w:pict>
          <v:shape id="_x0000_s1033" type="#_x0000_t202" style="position:absolute;left:0;text-align:left;margin-left:53.4pt;margin-top:75.4pt;width:105.25pt;height:69.85pt;z-index:251650560;mso-width-relative:margin;mso-height-relative:margin" filled="f" strokecolor="black [3213]">
            <v:textbox>
              <w:txbxContent>
                <w:p w:rsidR="00B219B3" w:rsidRDefault="00B219B3" w:rsidP="00B219B3">
                  <w:pPr>
                    <w:jc w:val="center"/>
                  </w:pPr>
                  <w:r>
                    <w:t>Planificación basada en los comentarios del cliente.</w:t>
                  </w:r>
                </w:p>
              </w:txbxContent>
            </v:textbox>
          </v:shape>
        </w:pict>
      </w:r>
      <w:r>
        <w:rPr>
          <w:rFonts w:ascii="Verdana" w:hAnsi="Verdana"/>
          <w:noProof/>
          <w:lang w:eastAsia="es-ES"/>
        </w:rPr>
        <w:pict>
          <v:shape id="_x0000_s1034" type="#_x0000_t202" style="position:absolute;left:0;text-align:left;margin-left:53.4pt;margin-top:151.9pt;width:105.25pt;height:36.85pt;z-index:251651584;mso-width-relative:margin;mso-height-relative:margin" filled="f" strokecolor="black [3213]">
            <v:textbox>
              <w:txbxContent>
                <w:p w:rsidR="00B219B3" w:rsidRDefault="00B219B3" w:rsidP="00B219B3">
                  <w:pPr>
                    <w:jc w:val="center"/>
                  </w:pPr>
                  <w:r>
                    <w:t>Evaluación del cliente.</w:t>
                  </w:r>
                </w:p>
              </w:txbxContent>
            </v:textbox>
          </v:shape>
        </w:pict>
      </w:r>
      <w:r>
        <w:rPr>
          <w:rFonts w:ascii="Verdana" w:hAnsi="Verdana"/>
          <w:noProof/>
        </w:rPr>
        <w:pict>
          <v:shape id="_x0000_s1032" type="#_x0000_t202" style="position:absolute;left:0;text-align:left;margin-left:53.4pt;margin-top:-.35pt;width:105.25pt;height:69.85pt;z-index:251649536;mso-width-relative:margin;mso-height-relative:margin" filled="f" strokecolor="black [3213]">
            <v:textbox>
              <w:txbxContent>
                <w:p w:rsidR="00B219B3" w:rsidRDefault="00B219B3" w:rsidP="00B219B3">
                  <w:pPr>
                    <w:jc w:val="center"/>
                  </w:pPr>
                  <w:r>
                    <w:t>Recolección de requisitos y planificación del proyecto iníciales.</w:t>
                  </w:r>
                </w:p>
              </w:txbxContent>
            </v:textbox>
          </v:shape>
        </w:pict>
      </w:r>
      <w:r w:rsidRPr="00190BAC">
        <w:rPr>
          <w:rFonts w:ascii="Verdana" w:eastAsia="Times New Roman" w:hAnsi="Verdana" w:cs="Times New Roman"/>
          <w:noProof/>
          <w:sz w:val="24"/>
          <w:szCs w:val="24"/>
          <w:lang w:eastAsia="es-ES"/>
        </w:rPr>
        <w:pict>
          <v:shape id="_x0000_s1030" type="#_x0000_t202" style="position:absolute;left:0;text-align:left;margin-left:201.15pt;margin-top:215.75pt;width:80.5pt;height:33.75pt;z-index:251645440;mso-width-relative:margin;mso-height-relative:margin" filled="f" stroked="f">
            <v:textbox>
              <w:txbxContent>
                <w:p w:rsidR="00B219B3" w:rsidRPr="00983CAE" w:rsidRDefault="00B219B3" w:rsidP="00B219B3">
                  <w:pPr>
                    <w:jc w:val="center"/>
                    <w:rPr>
                      <w:b/>
                    </w:rPr>
                  </w:pPr>
                  <w:r w:rsidRPr="00983CAE">
                    <w:rPr>
                      <w:b/>
                    </w:rPr>
                    <w:t>EVALUACIÓN DEL CLIENTE</w:t>
                  </w:r>
                </w:p>
              </w:txbxContent>
            </v:textbox>
          </v:shape>
        </w:pict>
      </w:r>
      <w:r w:rsidRPr="00190BAC">
        <w:rPr>
          <w:rFonts w:ascii="Verdana" w:eastAsia="Times New Roman" w:hAnsi="Verdana" w:cs="Times New Roman"/>
          <w:noProof/>
          <w:sz w:val="24"/>
          <w:szCs w:val="24"/>
          <w:lang w:eastAsia="es-ES"/>
        </w:rPr>
        <w:pict>
          <v:shape id="_x0000_s1029" type="#_x0000_t202" style="position:absolute;left:0;text-align:left;margin-left:380.65pt;margin-top:225.5pt;width:69pt;height:24pt;z-index:251646464;mso-width-relative:margin;mso-height-relative:margin" filled="f" stroked="f">
            <v:textbox>
              <w:txbxContent>
                <w:p w:rsidR="00B219B3" w:rsidRPr="00983CAE" w:rsidRDefault="00B219B3" w:rsidP="00B219B3">
                  <w:pPr>
                    <w:jc w:val="center"/>
                    <w:rPr>
                      <w:b/>
                    </w:rPr>
                  </w:pPr>
                  <w:r w:rsidRPr="00983CAE">
                    <w:rPr>
                      <w:b/>
                    </w:rPr>
                    <w:t>INGENIERÍA</w:t>
                  </w:r>
                </w:p>
              </w:txbxContent>
            </v:textbox>
          </v:shape>
        </w:pict>
      </w:r>
      <w:r w:rsidRPr="00190BAC">
        <w:rPr>
          <w:rFonts w:ascii="Verdana" w:eastAsia="Times New Roman" w:hAnsi="Verdana" w:cs="Times New Roman"/>
          <w:noProof/>
          <w:sz w:val="24"/>
          <w:szCs w:val="24"/>
          <w:lang w:eastAsia="es-ES"/>
        </w:rPr>
        <w:pict>
          <v:shape id="_x0000_s1028" type="#_x0000_t202" style="position:absolute;left:0;text-align:left;margin-left:361.65pt;margin-top:-.35pt;width:87.25pt;height:35.35pt;z-index:251647488;mso-width-relative:margin;mso-height-relative:margin" filled="f" stroked="f">
            <v:textbox>
              <w:txbxContent>
                <w:p w:rsidR="00B219B3" w:rsidRPr="00983CAE" w:rsidRDefault="00B219B3" w:rsidP="00B219B3">
                  <w:pPr>
                    <w:jc w:val="center"/>
                    <w:rPr>
                      <w:b/>
                    </w:rPr>
                  </w:pPr>
                  <w:r w:rsidRPr="00983CAE">
                    <w:rPr>
                      <w:b/>
                    </w:rPr>
                    <w:t>ANÁLISIS DE RIESGO</w:t>
                  </w:r>
                </w:p>
              </w:txbxContent>
            </v:textbox>
          </v:shape>
        </w:pict>
      </w:r>
      <w:r w:rsidRPr="00190BAC">
        <w:rPr>
          <w:rFonts w:ascii="Verdana" w:eastAsia="Times New Roman" w:hAnsi="Verdana" w:cs="Times New Roman"/>
          <w:noProof/>
          <w:sz w:val="24"/>
          <w:szCs w:val="24"/>
          <w:lang w:eastAsia="es-ES"/>
        </w:rPr>
        <w:pict>
          <v:shape id="_x0000_s1027" type="#_x0000_t202" style="position:absolute;left:0;text-align:left;margin-left:201.15pt;margin-top:-.35pt;width:87.25pt;height:25.6pt;z-index:251648512;mso-width-relative:margin;mso-height-relative:margin" filled="f" stroked="f">
            <v:textbox>
              <w:txbxContent>
                <w:p w:rsidR="00B219B3" w:rsidRPr="00983CAE" w:rsidRDefault="00B219B3" w:rsidP="00B219B3">
                  <w:pPr>
                    <w:rPr>
                      <w:b/>
                    </w:rPr>
                  </w:pPr>
                  <w:r w:rsidRPr="00983CAE">
                    <w:rPr>
                      <w:b/>
                    </w:rPr>
                    <w:t>PLANIFICACIÓN</w:t>
                  </w:r>
                </w:p>
              </w:txbxContent>
            </v:textbox>
          </v:shape>
        </w:pict>
      </w:r>
      <w:r w:rsidR="00B219B3" w:rsidRPr="00983CAE">
        <w:rPr>
          <w:rFonts w:ascii="Verdana" w:hAnsi="Verdana"/>
          <w:noProof/>
          <w:lang w:eastAsia="es-ES"/>
        </w:rPr>
        <w:drawing>
          <wp:inline distT="0" distB="0" distL="0" distR="0">
            <wp:extent cx="3162300" cy="3177356"/>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162802" cy="3177860"/>
                    </a:xfrm>
                    <a:prstGeom prst="rect">
                      <a:avLst/>
                    </a:prstGeom>
                    <a:noFill/>
                    <a:ln w="9525">
                      <a:noFill/>
                      <a:miter lim="800000"/>
                      <a:headEnd/>
                      <a:tailEnd/>
                    </a:ln>
                  </pic:spPr>
                </pic:pic>
              </a:graphicData>
            </a:graphic>
          </wp:inline>
        </w:drawing>
      </w:r>
    </w:p>
    <w:p w:rsidR="00B219B3" w:rsidRDefault="00B219B3" w:rsidP="00861339">
      <w:pPr>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br w:type="page"/>
      </w:r>
    </w:p>
    <w:p w:rsidR="00B219B3" w:rsidRDefault="00B219B3" w:rsidP="00861339">
      <w:pPr>
        <w:spacing w:before="100" w:beforeAutospacing="1" w:after="100" w:afterAutospacing="1" w:line="240" w:lineRule="auto"/>
        <w:jc w:val="both"/>
        <w:rPr>
          <w:rFonts w:ascii="Verdana" w:eastAsia="Times New Roman" w:hAnsi="Verdana" w:cs="Times New Roman"/>
          <w:sz w:val="24"/>
          <w:szCs w:val="24"/>
          <w:lang w:eastAsia="es-ES"/>
        </w:rPr>
        <w:sectPr w:rsidR="00B219B3" w:rsidSect="00BE28D4">
          <w:headerReference w:type="default" r:id="rId8"/>
          <w:footerReference w:type="default" r:id="rId9"/>
          <w:pgSz w:w="15842" w:h="12242" w:orient="landscape" w:code="1"/>
          <w:pgMar w:top="1701" w:right="1417" w:bottom="1701" w:left="1417" w:header="709" w:footer="709" w:gutter="0"/>
          <w:cols w:space="708"/>
          <w:docGrid w:linePitch="360"/>
        </w:sectPr>
      </w:pPr>
    </w:p>
    <w:p w:rsidR="00B219B3" w:rsidRDefault="00B219B3" w:rsidP="00861339">
      <w:pPr>
        <w:spacing w:before="100" w:beforeAutospacing="1" w:after="100" w:afterAutospacing="1" w:line="240" w:lineRule="auto"/>
        <w:ind w:firstLine="567"/>
        <w:jc w:val="both"/>
        <w:rPr>
          <w:rFonts w:ascii="Verdana" w:eastAsia="Times New Roman" w:hAnsi="Verdana" w:cs="Times New Roman"/>
          <w:sz w:val="24"/>
          <w:szCs w:val="24"/>
          <w:lang w:eastAsia="es-ES"/>
        </w:rPr>
      </w:pPr>
      <w:r w:rsidRPr="00BE28D4">
        <w:rPr>
          <w:rFonts w:ascii="Verdana" w:eastAsia="Times New Roman" w:hAnsi="Verdana" w:cs="Times New Roman"/>
          <w:sz w:val="24"/>
          <w:szCs w:val="24"/>
          <w:lang w:eastAsia="es-ES"/>
        </w:rPr>
        <w:lastRenderedPageBreak/>
        <w:t>El modelo espiral para la ingeniería de software ha sido desarrollado para cubrir las mejores características tanto del ciclo de vida clásico, como de la creación de prototipos, añadiendo al mismo tiempo un nuevo elemento: el análisis de riesgo. El modelo representado m</w:t>
      </w:r>
      <w:r w:rsidR="00F339C8">
        <w:rPr>
          <w:rFonts w:ascii="Verdana" w:eastAsia="Times New Roman" w:hAnsi="Verdana" w:cs="Times New Roman"/>
          <w:sz w:val="24"/>
          <w:szCs w:val="24"/>
          <w:lang w:eastAsia="es-ES"/>
        </w:rPr>
        <w:t>ediante la espiral de la figura</w:t>
      </w:r>
      <w:r w:rsidRPr="00BE28D4">
        <w:rPr>
          <w:rFonts w:ascii="Verdana" w:eastAsia="Times New Roman" w:hAnsi="Verdana" w:cs="Times New Roman"/>
          <w:sz w:val="24"/>
          <w:szCs w:val="24"/>
          <w:lang w:eastAsia="es-ES"/>
        </w:rPr>
        <w:t>, define cuatro actividades principales:</w:t>
      </w:r>
    </w:p>
    <w:p w:rsidR="00B219B3" w:rsidRPr="00BE28D4" w:rsidRDefault="00B219B3" w:rsidP="00861339">
      <w:pPr>
        <w:numPr>
          <w:ilvl w:val="0"/>
          <w:numId w:val="34"/>
        </w:numPr>
        <w:spacing w:before="100" w:beforeAutospacing="1" w:after="100" w:afterAutospacing="1" w:line="240" w:lineRule="auto"/>
        <w:ind w:firstLine="567"/>
        <w:jc w:val="both"/>
        <w:rPr>
          <w:rFonts w:ascii="Verdana" w:eastAsia="Times New Roman" w:hAnsi="Verdana" w:cs="Times New Roman"/>
          <w:sz w:val="24"/>
          <w:szCs w:val="24"/>
          <w:lang w:eastAsia="es-ES"/>
        </w:rPr>
      </w:pPr>
      <w:r w:rsidRPr="00BE28D4">
        <w:rPr>
          <w:rFonts w:ascii="Verdana" w:eastAsia="Times New Roman" w:hAnsi="Verdana" w:cs="Times New Roman"/>
          <w:b/>
          <w:bCs/>
          <w:sz w:val="24"/>
          <w:szCs w:val="24"/>
          <w:lang w:eastAsia="es-ES"/>
        </w:rPr>
        <w:t>Planificación:</w:t>
      </w:r>
      <w:r w:rsidRPr="00BE28D4">
        <w:rPr>
          <w:rFonts w:ascii="Verdana" w:eastAsia="Times New Roman" w:hAnsi="Verdana" w:cs="Times New Roman"/>
          <w:sz w:val="24"/>
          <w:szCs w:val="24"/>
          <w:lang w:eastAsia="es-ES"/>
        </w:rPr>
        <w:t xml:space="preserve"> determinación de objetivos, alternativas y restricciones.</w:t>
      </w:r>
    </w:p>
    <w:p w:rsidR="00B219B3" w:rsidRPr="00BE28D4" w:rsidRDefault="00B219B3" w:rsidP="00861339">
      <w:pPr>
        <w:numPr>
          <w:ilvl w:val="0"/>
          <w:numId w:val="34"/>
        </w:numPr>
        <w:spacing w:before="100" w:beforeAutospacing="1" w:after="100" w:afterAutospacing="1" w:line="240" w:lineRule="auto"/>
        <w:ind w:firstLine="567"/>
        <w:jc w:val="both"/>
        <w:rPr>
          <w:rFonts w:ascii="Verdana" w:eastAsia="Times New Roman" w:hAnsi="Verdana" w:cs="Times New Roman"/>
          <w:sz w:val="24"/>
          <w:szCs w:val="24"/>
          <w:lang w:eastAsia="es-ES"/>
        </w:rPr>
      </w:pPr>
      <w:r w:rsidRPr="00BE28D4">
        <w:rPr>
          <w:rFonts w:ascii="Verdana" w:eastAsia="Times New Roman" w:hAnsi="Verdana" w:cs="Times New Roman"/>
          <w:b/>
          <w:bCs/>
          <w:sz w:val="24"/>
          <w:szCs w:val="24"/>
          <w:lang w:eastAsia="es-ES"/>
        </w:rPr>
        <w:t>Análisis de riesgo</w:t>
      </w:r>
      <w:r w:rsidRPr="00BE28D4">
        <w:rPr>
          <w:rFonts w:ascii="Verdana" w:eastAsia="Times New Roman" w:hAnsi="Verdana" w:cs="Times New Roman"/>
          <w:sz w:val="24"/>
          <w:szCs w:val="24"/>
          <w:lang w:eastAsia="es-ES"/>
        </w:rPr>
        <w:t>: análisis de alternativas e identificación/resolución de riesgos.</w:t>
      </w:r>
    </w:p>
    <w:p w:rsidR="00B219B3" w:rsidRPr="00BE28D4" w:rsidRDefault="00B219B3" w:rsidP="00861339">
      <w:pPr>
        <w:numPr>
          <w:ilvl w:val="0"/>
          <w:numId w:val="34"/>
        </w:numPr>
        <w:spacing w:before="100" w:beforeAutospacing="1" w:after="100" w:afterAutospacing="1" w:line="240" w:lineRule="auto"/>
        <w:ind w:firstLine="567"/>
        <w:jc w:val="both"/>
        <w:rPr>
          <w:rFonts w:ascii="Verdana" w:eastAsia="Times New Roman" w:hAnsi="Verdana" w:cs="Times New Roman"/>
          <w:sz w:val="24"/>
          <w:szCs w:val="24"/>
          <w:lang w:eastAsia="es-ES"/>
        </w:rPr>
      </w:pPr>
      <w:r w:rsidRPr="00BE28D4">
        <w:rPr>
          <w:rFonts w:ascii="Verdana" w:eastAsia="Times New Roman" w:hAnsi="Verdana" w:cs="Times New Roman"/>
          <w:b/>
          <w:bCs/>
          <w:sz w:val="24"/>
          <w:szCs w:val="24"/>
          <w:lang w:eastAsia="es-ES"/>
        </w:rPr>
        <w:t>Ingeniería</w:t>
      </w:r>
      <w:r w:rsidRPr="00BE28D4">
        <w:rPr>
          <w:rFonts w:ascii="Verdana" w:eastAsia="Times New Roman" w:hAnsi="Verdana" w:cs="Times New Roman"/>
          <w:sz w:val="24"/>
          <w:szCs w:val="24"/>
          <w:lang w:eastAsia="es-ES"/>
        </w:rPr>
        <w:t>: desarrollo del producto del "siguiente nivel",</w:t>
      </w:r>
    </w:p>
    <w:p w:rsidR="00B219B3" w:rsidRPr="00983CAE" w:rsidRDefault="00B219B3" w:rsidP="00861339">
      <w:pPr>
        <w:numPr>
          <w:ilvl w:val="0"/>
          <w:numId w:val="34"/>
        </w:numPr>
        <w:spacing w:before="100" w:beforeAutospacing="1" w:after="100" w:afterAutospacing="1" w:line="240" w:lineRule="auto"/>
        <w:ind w:firstLine="567"/>
        <w:jc w:val="both"/>
        <w:rPr>
          <w:rFonts w:ascii="Verdana" w:eastAsia="Times New Roman" w:hAnsi="Verdana" w:cs="Times New Roman"/>
          <w:sz w:val="24"/>
          <w:szCs w:val="24"/>
          <w:lang w:eastAsia="es-ES"/>
        </w:rPr>
      </w:pPr>
      <w:r w:rsidRPr="00BE28D4">
        <w:rPr>
          <w:rFonts w:ascii="Verdana" w:eastAsia="Times New Roman" w:hAnsi="Verdana" w:cs="Times New Roman"/>
          <w:b/>
          <w:bCs/>
          <w:sz w:val="24"/>
          <w:szCs w:val="24"/>
          <w:lang w:eastAsia="es-ES"/>
        </w:rPr>
        <w:t>Evaluación del cliente</w:t>
      </w:r>
      <w:r w:rsidRPr="00BE28D4">
        <w:rPr>
          <w:rFonts w:ascii="Verdana" w:eastAsia="Times New Roman" w:hAnsi="Verdana" w:cs="Times New Roman"/>
          <w:sz w:val="24"/>
          <w:szCs w:val="24"/>
          <w:lang w:eastAsia="es-ES"/>
        </w:rPr>
        <w:t>: Valorización de los resultados de la ingeniería.</w:t>
      </w:r>
    </w:p>
    <w:p w:rsidR="00B219B3" w:rsidRPr="00983CAE" w:rsidRDefault="00B219B3" w:rsidP="00861339">
      <w:pPr>
        <w:pStyle w:val="NormalWeb"/>
        <w:ind w:firstLine="567"/>
        <w:jc w:val="both"/>
        <w:rPr>
          <w:rFonts w:ascii="Verdana" w:hAnsi="Verdana"/>
        </w:rPr>
      </w:pPr>
      <w:r w:rsidRPr="00983CAE">
        <w:rPr>
          <w:rFonts w:ascii="Verdana" w:hAnsi="Verdana"/>
        </w:rPr>
        <w:t xml:space="preserve">Durante la primera vuelta alrededor de la espiral se definen los objetivos, las alternativas y las restricciones, y se analizan e identifican los riesgos. Si el análisis de riesgo indica que hay una incertidumbre en los requisitos, se puede usar la creación de prototipos en el cuadrante de ingeniería para dar asistencia tanto al encargado de desarrollo como al cliente. </w:t>
      </w:r>
    </w:p>
    <w:p w:rsidR="00B219B3" w:rsidRPr="00983CAE" w:rsidRDefault="00B219B3" w:rsidP="00861339">
      <w:pPr>
        <w:pStyle w:val="NormalWeb"/>
        <w:ind w:firstLine="567"/>
        <w:jc w:val="both"/>
        <w:rPr>
          <w:rFonts w:ascii="Verdana" w:hAnsi="Verdana"/>
        </w:rPr>
      </w:pPr>
      <w:r w:rsidRPr="00983CAE">
        <w:rPr>
          <w:rFonts w:ascii="Verdana" w:hAnsi="Verdana"/>
        </w:rPr>
        <w:t>El cliente evalúa el trabajo de ingeniería (cuadrante de evaluación de cliente) y sugiere modificaciones. Sobre la base de los comentarios del cliente se produce la siguiente fase de planificación y de análisis de riesgo. En cada bucle alrededor de la espiral, la culminación del análisis de riesgo resulta en una decisión de "seguir o no seguir".</w:t>
      </w:r>
    </w:p>
    <w:p w:rsidR="00B219B3" w:rsidRPr="00983CAE" w:rsidRDefault="00B219B3" w:rsidP="00861339">
      <w:pPr>
        <w:pStyle w:val="NormalWeb"/>
        <w:ind w:firstLine="567"/>
        <w:jc w:val="both"/>
        <w:rPr>
          <w:rFonts w:ascii="Verdana" w:hAnsi="Verdana"/>
        </w:rPr>
      </w:pPr>
      <w:r w:rsidRPr="00983CAE">
        <w:rPr>
          <w:rFonts w:ascii="Verdana" w:hAnsi="Verdana"/>
        </w:rPr>
        <w:t xml:space="preserve">Con cada iteración alrededor de la espiral (comenzando en el centro y siguiendo hacia el exterior), se construyen sucesivas versiones del software, cada vez más completa y, al final, al propio sistema operacional. </w:t>
      </w:r>
    </w:p>
    <w:p w:rsidR="0070269B" w:rsidRPr="00F53DA9" w:rsidRDefault="00B219B3" w:rsidP="00861339">
      <w:pPr>
        <w:pStyle w:val="NormalWeb"/>
        <w:ind w:firstLine="567"/>
        <w:jc w:val="both"/>
        <w:rPr>
          <w:rFonts w:ascii="Verdana" w:hAnsi="Verdana"/>
        </w:rPr>
      </w:pPr>
      <w:r w:rsidRPr="00983CAE">
        <w:rPr>
          <w:rFonts w:ascii="Verdana" w:hAnsi="Verdana"/>
        </w:rPr>
        <w:t>El paradigma del modelo en espiral para la ingeniería de software es actualmente el enfoque más realista para el desarrollo de software y de sistemas a gran escala. Utiliza un enfoque evolutivo para la ingeniería de software, permitiendo al desarrollador y al cliente entender y reaccionar a los riesgos en cada nivel evolutivo. Utiliza la creación de prototipos como un mecanismo de reducción de riesgo, pero, lo que es más importante permite a quien lo desarrolla aplicar el enfoque de creación de prototipos en cualquier etapa de la evolución de prototipos.</w:t>
      </w:r>
    </w:p>
    <w:sectPr w:rsidR="0070269B" w:rsidRPr="00F53DA9" w:rsidSect="00F53DA9">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4D5" w:rsidRDefault="00AB14D5" w:rsidP="0033165B">
      <w:pPr>
        <w:spacing w:after="0" w:line="240" w:lineRule="auto"/>
      </w:pPr>
      <w:r>
        <w:separator/>
      </w:r>
    </w:p>
  </w:endnote>
  <w:endnote w:type="continuationSeparator" w:id="1">
    <w:p w:rsidR="00AB14D5" w:rsidRDefault="00AB14D5" w:rsidP="003316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9B3" w:rsidRPr="0033165B" w:rsidRDefault="00B219B3" w:rsidP="00B219B3">
    <w:pPr>
      <w:pStyle w:val="Piedepgina"/>
      <w:pBdr>
        <w:top w:val="thickThinMediumGap" w:sz="24" w:space="1" w:color="9BBB59" w:themeColor="accent3"/>
      </w:pBdr>
      <w:jc w:val="right"/>
      <w:rPr>
        <w:rFonts w:ascii="Century Gothic" w:hAnsi="Century Gothic"/>
        <w:lang w:val="es-ES_tradnl"/>
      </w:rPr>
    </w:pPr>
    <w:r w:rsidRPr="0033165B">
      <w:rPr>
        <w:rFonts w:ascii="Century Gothic" w:hAnsi="Century Gothic"/>
        <w:lang w:val="es-ES_tradnl"/>
      </w:rPr>
      <w:t>ISC. Carlos Miguel Martínez Cortés</w:t>
    </w:r>
  </w:p>
  <w:p w:rsidR="00B219B3" w:rsidRDefault="00B219B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5B" w:rsidRPr="0033165B" w:rsidRDefault="0033165B" w:rsidP="0033165B">
    <w:pPr>
      <w:pStyle w:val="Piedepgina"/>
      <w:pBdr>
        <w:top w:val="thickThinMediumGap" w:sz="24" w:space="1" w:color="9BBB59" w:themeColor="accent3"/>
      </w:pBdr>
      <w:jc w:val="right"/>
      <w:rPr>
        <w:rFonts w:ascii="Century Gothic" w:hAnsi="Century Gothic"/>
        <w:lang w:val="es-ES_tradnl"/>
      </w:rPr>
    </w:pPr>
    <w:r w:rsidRPr="0033165B">
      <w:rPr>
        <w:rFonts w:ascii="Century Gothic" w:hAnsi="Century Gothic"/>
        <w:lang w:val="es-ES_tradnl"/>
      </w:rPr>
      <w:t>ISC. Carlos Miguel Martínez Cortés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4D5" w:rsidRDefault="00AB14D5" w:rsidP="0033165B">
      <w:pPr>
        <w:spacing w:after="0" w:line="240" w:lineRule="auto"/>
      </w:pPr>
      <w:r>
        <w:separator/>
      </w:r>
    </w:p>
  </w:footnote>
  <w:footnote w:type="continuationSeparator" w:id="1">
    <w:p w:rsidR="00AB14D5" w:rsidRDefault="00AB14D5" w:rsidP="003316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9B3" w:rsidRPr="0033165B" w:rsidRDefault="00B219B3" w:rsidP="00B219B3">
    <w:pPr>
      <w:pStyle w:val="Encabezado"/>
      <w:pBdr>
        <w:bottom w:val="thickThinMediumGap" w:sz="24" w:space="2" w:color="9BBB59" w:themeColor="accent3"/>
      </w:pBdr>
      <w:jc w:val="center"/>
      <w:rPr>
        <w:rFonts w:ascii="Century Gothic" w:eastAsiaTheme="majorEastAsia" w:hAnsi="Century Gothic" w:cstheme="majorBidi"/>
        <w:sz w:val="24"/>
        <w:szCs w:val="24"/>
      </w:rPr>
    </w:pPr>
    <w:r w:rsidRPr="0033165B">
      <w:rPr>
        <w:rFonts w:ascii="Century Gothic" w:eastAsiaTheme="majorEastAsia" w:hAnsi="Century Gothic" w:cstheme="majorBidi"/>
        <w:sz w:val="24"/>
        <w:szCs w:val="24"/>
      </w:rPr>
      <w:t>Freinet</w:t>
    </w:r>
    <w:r w:rsidRPr="0033165B">
      <w:rPr>
        <w:rFonts w:ascii="Century Gothic" w:eastAsiaTheme="majorEastAsia" w:hAnsi="Century Gothic" w:cstheme="majorBidi"/>
        <w:sz w:val="24"/>
        <w:szCs w:val="24"/>
      </w:rPr>
      <w:tab/>
    </w:r>
    <w:r w:rsidRPr="0033165B">
      <w:rPr>
        <w:rFonts w:ascii="Century Gothic" w:eastAsiaTheme="majorEastAsia" w:hAnsi="Century Gothic" w:cstheme="majorBidi"/>
        <w:sz w:val="24"/>
        <w:szCs w:val="24"/>
      </w:rPr>
      <w:tab/>
    </w:r>
    <w:r>
      <w:rPr>
        <w:rFonts w:ascii="Century Gothic" w:eastAsiaTheme="majorEastAsia" w:hAnsi="Century Gothic" w:cstheme="majorBidi"/>
        <w:sz w:val="24"/>
        <w:szCs w:val="24"/>
      </w:rPr>
      <w:t>Análisis y Diseño de Sistemas</w:t>
    </w:r>
  </w:p>
  <w:p w:rsidR="00B219B3" w:rsidRDefault="00B219B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5B" w:rsidRPr="0033165B" w:rsidRDefault="0033165B" w:rsidP="0033165B">
    <w:pPr>
      <w:pStyle w:val="Encabezado"/>
      <w:pBdr>
        <w:bottom w:val="thickThinMediumGap" w:sz="24" w:space="2" w:color="9BBB59" w:themeColor="accent3"/>
      </w:pBdr>
      <w:jc w:val="center"/>
      <w:rPr>
        <w:rFonts w:ascii="Century Gothic" w:eastAsiaTheme="majorEastAsia" w:hAnsi="Century Gothic" w:cstheme="majorBidi"/>
        <w:sz w:val="24"/>
        <w:szCs w:val="24"/>
      </w:rPr>
    </w:pPr>
    <w:r w:rsidRPr="0033165B">
      <w:rPr>
        <w:rFonts w:ascii="Century Gothic" w:eastAsiaTheme="majorEastAsia" w:hAnsi="Century Gothic" w:cstheme="majorBidi"/>
        <w:sz w:val="24"/>
        <w:szCs w:val="24"/>
      </w:rPr>
      <w:t>Freinet</w:t>
    </w:r>
    <w:r w:rsidRPr="0033165B">
      <w:rPr>
        <w:rFonts w:ascii="Century Gothic" w:eastAsiaTheme="majorEastAsia" w:hAnsi="Century Gothic" w:cstheme="majorBidi"/>
        <w:sz w:val="24"/>
        <w:szCs w:val="24"/>
      </w:rPr>
      <w:tab/>
    </w:r>
    <w:r w:rsidRPr="0033165B">
      <w:rPr>
        <w:rFonts w:ascii="Century Gothic" w:eastAsiaTheme="majorEastAsia" w:hAnsi="Century Gothic" w:cstheme="majorBidi"/>
        <w:sz w:val="24"/>
        <w:szCs w:val="24"/>
      </w:rPr>
      <w:tab/>
    </w:r>
    <w:r w:rsidR="00075AEC">
      <w:rPr>
        <w:rFonts w:ascii="Century Gothic" w:eastAsiaTheme="majorEastAsia" w:hAnsi="Century Gothic" w:cstheme="majorBidi"/>
        <w:sz w:val="24"/>
        <w:szCs w:val="24"/>
      </w:rPr>
      <w:t>Análisis y Diseño de Sistemas</w:t>
    </w:r>
  </w:p>
  <w:p w:rsidR="0033165B" w:rsidRDefault="0033165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AD7"/>
    <w:multiLevelType w:val="multilevel"/>
    <w:tmpl w:val="0D50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33B75"/>
    <w:multiLevelType w:val="multilevel"/>
    <w:tmpl w:val="5606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16810"/>
    <w:multiLevelType w:val="hybridMultilevel"/>
    <w:tmpl w:val="10E21E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BFC0363"/>
    <w:multiLevelType w:val="multilevel"/>
    <w:tmpl w:val="2620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E0422"/>
    <w:multiLevelType w:val="multilevel"/>
    <w:tmpl w:val="F77A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552982"/>
    <w:multiLevelType w:val="multilevel"/>
    <w:tmpl w:val="3766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C030F6"/>
    <w:multiLevelType w:val="multilevel"/>
    <w:tmpl w:val="FE1C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D75533"/>
    <w:multiLevelType w:val="multilevel"/>
    <w:tmpl w:val="884A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736FA7"/>
    <w:multiLevelType w:val="multilevel"/>
    <w:tmpl w:val="6D38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80D9B"/>
    <w:multiLevelType w:val="multilevel"/>
    <w:tmpl w:val="62C2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DB4EB5"/>
    <w:multiLevelType w:val="hybridMultilevel"/>
    <w:tmpl w:val="6C58FAE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2ABD3E93"/>
    <w:multiLevelType w:val="hybridMultilevel"/>
    <w:tmpl w:val="8BDAD35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303927BA"/>
    <w:multiLevelType w:val="multilevel"/>
    <w:tmpl w:val="63D4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A5593D"/>
    <w:multiLevelType w:val="hybridMultilevel"/>
    <w:tmpl w:val="A498C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23F4FA4"/>
    <w:multiLevelType w:val="hybridMultilevel"/>
    <w:tmpl w:val="F880EE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33673610"/>
    <w:multiLevelType w:val="multilevel"/>
    <w:tmpl w:val="967C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4B2EAF"/>
    <w:multiLevelType w:val="hybridMultilevel"/>
    <w:tmpl w:val="37A4128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35537AB6"/>
    <w:multiLevelType w:val="multilevel"/>
    <w:tmpl w:val="B884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F54E06"/>
    <w:multiLevelType w:val="multilevel"/>
    <w:tmpl w:val="0F48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5F034F"/>
    <w:multiLevelType w:val="multilevel"/>
    <w:tmpl w:val="4242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686796"/>
    <w:multiLevelType w:val="multilevel"/>
    <w:tmpl w:val="5CC4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815E57"/>
    <w:multiLevelType w:val="multilevel"/>
    <w:tmpl w:val="D5E0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DF6546"/>
    <w:multiLevelType w:val="multilevel"/>
    <w:tmpl w:val="03B8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29209C"/>
    <w:multiLevelType w:val="multilevel"/>
    <w:tmpl w:val="039CB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491E8E"/>
    <w:multiLevelType w:val="multilevel"/>
    <w:tmpl w:val="CB68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0E342C"/>
    <w:multiLevelType w:val="multilevel"/>
    <w:tmpl w:val="7CF8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A855CF"/>
    <w:multiLevelType w:val="hybridMultilevel"/>
    <w:tmpl w:val="6848E8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nsid w:val="5B4D5D18"/>
    <w:multiLevelType w:val="hybridMultilevel"/>
    <w:tmpl w:val="36502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BAB6A39"/>
    <w:multiLevelType w:val="multilevel"/>
    <w:tmpl w:val="C424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9F6CD4"/>
    <w:multiLevelType w:val="multilevel"/>
    <w:tmpl w:val="88BA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F03514"/>
    <w:multiLevelType w:val="hybridMultilevel"/>
    <w:tmpl w:val="E82C5CF4"/>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nsid w:val="78273B95"/>
    <w:multiLevelType w:val="hybridMultilevel"/>
    <w:tmpl w:val="F9DACDB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78CF6737"/>
    <w:multiLevelType w:val="multilevel"/>
    <w:tmpl w:val="FE92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9957B4"/>
    <w:multiLevelType w:val="multilevel"/>
    <w:tmpl w:val="D228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8"/>
  </w:num>
  <w:num w:numId="4">
    <w:abstractNumId w:val="29"/>
  </w:num>
  <w:num w:numId="5">
    <w:abstractNumId w:val="15"/>
  </w:num>
  <w:num w:numId="6">
    <w:abstractNumId w:val="19"/>
  </w:num>
  <w:num w:numId="7">
    <w:abstractNumId w:val="32"/>
  </w:num>
  <w:num w:numId="8">
    <w:abstractNumId w:val="21"/>
  </w:num>
  <w:num w:numId="9">
    <w:abstractNumId w:val="25"/>
  </w:num>
  <w:num w:numId="10">
    <w:abstractNumId w:val="9"/>
  </w:num>
  <w:num w:numId="11">
    <w:abstractNumId w:val="20"/>
  </w:num>
  <w:num w:numId="12">
    <w:abstractNumId w:val="33"/>
  </w:num>
  <w:num w:numId="13">
    <w:abstractNumId w:val="24"/>
  </w:num>
  <w:num w:numId="14">
    <w:abstractNumId w:val="5"/>
  </w:num>
  <w:num w:numId="15">
    <w:abstractNumId w:val="22"/>
  </w:num>
  <w:num w:numId="16">
    <w:abstractNumId w:val="7"/>
  </w:num>
  <w:num w:numId="17">
    <w:abstractNumId w:val="12"/>
  </w:num>
  <w:num w:numId="18">
    <w:abstractNumId w:val="0"/>
  </w:num>
  <w:num w:numId="19">
    <w:abstractNumId w:val="18"/>
  </w:num>
  <w:num w:numId="20">
    <w:abstractNumId w:val="3"/>
  </w:num>
  <w:num w:numId="21">
    <w:abstractNumId w:val="16"/>
  </w:num>
  <w:num w:numId="22">
    <w:abstractNumId w:val="14"/>
  </w:num>
  <w:num w:numId="23">
    <w:abstractNumId w:val="31"/>
  </w:num>
  <w:num w:numId="24">
    <w:abstractNumId w:val="10"/>
  </w:num>
  <w:num w:numId="25">
    <w:abstractNumId w:val="2"/>
  </w:num>
  <w:num w:numId="26">
    <w:abstractNumId w:val="30"/>
  </w:num>
  <w:num w:numId="27">
    <w:abstractNumId w:val="1"/>
  </w:num>
  <w:num w:numId="28">
    <w:abstractNumId w:val="8"/>
  </w:num>
  <w:num w:numId="29">
    <w:abstractNumId w:val="13"/>
  </w:num>
  <w:num w:numId="30">
    <w:abstractNumId w:val="26"/>
  </w:num>
  <w:num w:numId="31">
    <w:abstractNumId w:val="27"/>
  </w:num>
  <w:num w:numId="32">
    <w:abstractNumId w:val="17"/>
  </w:num>
  <w:num w:numId="33">
    <w:abstractNumId w:val="11"/>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cryptProviderType="rsaFull" w:cryptAlgorithmClass="hash" w:cryptAlgorithmType="typeAny" w:cryptAlgorithmSid="4" w:cryptSpinCount="50000" w:hash="d2SMHeysI1B7LFCnanqGSC2eNlo=" w:salt="8O6uDCEpXBv5aaV0cpAV4A=="/>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77FC1"/>
    <w:rsid w:val="00012217"/>
    <w:rsid w:val="00014358"/>
    <w:rsid w:val="000700D8"/>
    <w:rsid w:val="00075AEC"/>
    <w:rsid w:val="000E6F02"/>
    <w:rsid w:val="00102FCA"/>
    <w:rsid w:val="00190BAC"/>
    <w:rsid w:val="001A75DE"/>
    <w:rsid w:val="001B47B4"/>
    <w:rsid w:val="00212288"/>
    <w:rsid w:val="00267D18"/>
    <w:rsid w:val="00270B18"/>
    <w:rsid w:val="002867BE"/>
    <w:rsid w:val="002A41CF"/>
    <w:rsid w:val="002B41F8"/>
    <w:rsid w:val="002D475A"/>
    <w:rsid w:val="00307280"/>
    <w:rsid w:val="0033165B"/>
    <w:rsid w:val="00340033"/>
    <w:rsid w:val="00347B03"/>
    <w:rsid w:val="00354F0A"/>
    <w:rsid w:val="003736AB"/>
    <w:rsid w:val="00373844"/>
    <w:rsid w:val="003A51DC"/>
    <w:rsid w:val="004019D5"/>
    <w:rsid w:val="00412CE7"/>
    <w:rsid w:val="00477FC1"/>
    <w:rsid w:val="00485104"/>
    <w:rsid w:val="004C187A"/>
    <w:rsid w:val="004E2A4A"/>
    <w:rsid w:val="00501884"/>
    <w:rsid w:val="00522D37"/>
    <w:rsid w:val="005779F1"/>
    <w:rsid w:val="005A185B"/>
    <w:rsid w:val="005B5F80"/>
    <w:rsid w:val="005F6292"/>
    <w:rsid w:val="0066150C"/>
    <w:rsid w:val="006A40C8"/>
    <w:rsid w:val="006C31EE"/>
    <w:rsid w:val="006F2710"/>
    <w:rsid w:val="006F4EBE"/>
    <w:rsid w:val="0070269B"/>
    <w:rsid w:val="0072460B"/>
    <w:rsid w:val="007B16BB"/>
    <w:rsid w:val="007B71AC"/>
    <w:rsid w:val="007D0B32"/>
    <w:rsid w:val="007F146B"/>
    <w:rsid w:val="008153E9"/>
    <w:rsid w:val="00861339"/>
    <w:rsid w:val="00887385"/>
    <w:rsid w:val="009306A5"/>
    <w:rsid w:val="00943FF8"/>
    <w:rsid w:val="009A2606"/>
    <w:rsid w:val="00A001AC"/>
    <w:rsid w:val="00A14449"/>
    <w:rsid w:val="00A20B1B"/>
    <w:rsid w:val="00A33003"/>
    <w:rsid w:val="00A401C6"/>
    <w:rsid w:val="00A924FF"/>
    <w:rsid w:val="00A9662D"/>
    <w:rsid w:val="00AB14D5"/>
    <w:rsid w:val="00AC1362"/>
    <w:rsid w:val="00B219B3"/>
    <w:rsid w:val="00BC5F76"/>
    <w:rsid w:val="00BE403F"/>
    <w:rsid w:val="00C03137"/>
    <w:rsid w:val="00CF08A7"/>
    <w:rsid w:val="00CF6C51"/>
    <w:rsid w:val="00D0357F"/>
    <w:rsid w:val="00D11C09"/>
    <w:rsid w:val="00D4177A"/>
    <w:rsid w:val="00DE73CE"/>
    <w:rsid w:val="00E57CA5"/>
    <w:rsid w:val="00EA0AF1"/>
    <w:rsid w:val="00EC4D4C"/>
    <w:rsid w:val="00ED25B8"/>
    <w:rsid w:val="00ED3AEA"/>
    <w:rsid w:val="00ED7125"/>
    <w:rsid w:val="00EE570F"/>
    <w:rsid w:val="00F00067"/>
    <w:rsid w:val="00F20C8F"/>
    <w:rsid w:val="00F339C8"/>
    <w:rsid w:val="00F53DA9"/>
    <w:rsid w:val="00FA6BF1"/>
    <w:rsid w:val="00FB6B9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3" type="connector" idref="#_x0000_s1042"/>
        <o:r id="V:Rule14" type="connector" idref="#_x0000_s1044"/>
        <o:r id="V:Rule15" type="connector" idref="#_x0000_s1043"/>
        <o:r id="V:Rule16" type="connector" idref="#_x0000_s1048"/>
        <o:r id="V:Rule17" type="connector" idref="#_x0000_s1047"/>
        <o:r id="V:Rule18" type="connector" idref="#_x0000_s1045"/>
        <o:r id="V:Rule19" type="connector" idref="#_x0000_s1046"/>
        <o:r id="V:Rule20" type="connector" idref="#_x0000_s1051"/>
        <o:r id="V:Rule21" type="connector" idref="#_x0000_s1052"/>
        <o:r id="V:Rule22" type="connector" idref="#_x0000_s1053"/>
        <o:r id="V:Rule23" type="connector" idref="#_x0000_s1049"/>
        <o:r id="V:Rule24"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9B3"/>
  </w:style>
  <w:style w:type="paragraph" w:styleId="Ttulo1">
    <w:name w:val="heading 1"/>
    <w:basedOn w:val="Normal"/>
    <w:link w:val="Ttulo1Car"/>
    <w:uiPriority w:val="9"/>
    <w:qFormat/>
    <w:rsid w:val="00FA6B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A6BF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77FC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A75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75DE"/>
    <w:rPr>
      <w:rFonts w:ascii="Tahoma" w:hAnsi="Tahoma" w:cs="Tahoma"/>
      <w:sz w:val="16"/>
      <w:szCs w:val="16"/>
    </w:rPr>
  </w:style>
  <w:style w:type="paragraph" w:styleId="Encabezado">
    <w:name w:val="header"/>
    <w:basedOn w:val="Normal"/>
    <w:link w:val="EncabezadoCar"/>
    <w:uiPriority w:val="99"/>
    <w:unhideWhenUsed/>
    <w:rsid w:val="003316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65B"/>
  </w:style>
  <w:style w:type="paragraph" w:styleId="Piedepgina">
    <w:name w:val="footer"/>
    <w:basedOn w:val="Normal"/>
    <w:link w:val="PiedepginaCar"/>
    <w:uiPriority w:val="99"/>
    <w:semiHidden/>
    <w:unhideWhenUsed/>
    <w:rsid w:val="003316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3165B"/>
  </w:style>
  <w:style w:type="character" w:customStyle="1" w:styleId="Ttulo1Car">
    <w:name w:val="Título 1 Car"/>
    <w:basedOn w:val="Fuentedeprrafopredeter"/>
    <w:link w:val="Ttulo1"/>
    <w:uiPriority w:val="9"/>
    <w:rsid w:val="00FA6BF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A6BF1"/>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FA6BF1"/>
    <w:rPr>
      <w:color w:val="0000FF"/>
      <w:u w:val="single"/>
    </w:rPr>
  </w:style>
  <w:style w:type="character" w:styleId="CdigoHTML">
    <w:name w:val="HTML Code"/>
    <w:basedOn w:val="Fuentedeprrafopredeter"/>
    <w:uiPriority w:val="99"/>
    <w:semiHidden/>
    <w:unhideWhenUsed/>
    <w:rsid w:val="00FA6BF1"/>
    <w:rPr>
      <w:rFonts w:ascii="Courier New" w:eastAsia="Times New Roman" w:hAnsi="Courier New" w:cs="Courier New"/>
      <w:sz w:val="20"/>
      <w:szCs w:val="20"/>
    </w:rPr>
  </w:style>
  <w:style w:type="character" w:customStyle="1" w:styleId="toctoggle">
    <w:name w:val="toctoggle"/>
    <w:basedOn w:val="Fuentedeprrafopredeter"/>
    <w:rsid w:val="00FA6BF1"/>
  </w:style>
  <w:style w:type="character" w:customStyle="1" w:styleId="tocnumber">
    <w:name w:val="tocnumber"/>
    <w:basedOn w:val="Fuentedeprrafopredeter"/>
    <w:rsid w:val="00FA6BF1"/>
  </w:style>
  <w:style w:type="character" w:customStyle="1" w:styleId="toctext">
    <w:name w:val="toctext"/>
    <w:basedOn w:val="Fuentedeprrafopredeter"/>
    <w:rsid w:val="00FA6BF1"/>
  </w:style>
  <w:style w:type="character" w:customStyle="1" w:styleId="editsection">
    <w:name w:val="editsection"/>
    <w:basedOn w:val="Fuentedeprrafopredeter"/>
    <w:rsid w:val="00FA6BF1"/>
  </w:style>
  <w:style w:type="character" w:customStyle="1" w:styleId="mw-headline">
    <w:name w:val="mw-headline"/>
    <w:basedOn w:val="Fuentedeprrafopredeter"/>
    <w:rsid w:val="00FA6BF1"/>
  </w:style>
  <w:style w:type="character" w:customStyle="1" w:styleId="corchete-llamada">
    <w:name w:val="corchete-llamada"/>
    <w:basedOn w:val="Fuentedeprrafopredeter"/>
    <w:rsid w:val="00307280"/>
  </w:style>
  <w:style w:type="paragraph" w:styleId="Prrafodelista">
    <w:name w:val="List Paragraph"/>
    <w:basedOn w:val="Normal"/>
    <w:uiPriority w:val="34"/>
    <w:qFormat/>
    <w:rsid w:val="00340033"/>
    <w:pPr>
      <w:ind w:left="720"/>
      <w:contextualSpacing/>
    </w:pPr>
  </w:style>
</w:styles>
</file>

<file path=word/webSettings.xml><?xml version="1.0" encoding="utf-8"?>
<w:webSettings xmlns:r="http://schemas.openxmlformats.org/officeDocument/2006/relationships" xmlns:w="http://schemas.openxmlformats.org/wordprocessingml/2006/main">
  <w:divs>
    <w:div w:id="158883775">
      <w:bodyDiv w:val="1"/>
      <w:marLeft w:val="0"/>
      <w:marRight w:val="0"/>
      <w:marTop w:val="0"/>
      <w:marBottom w:val="0"/>
      <w:divBdr>
        <w:top w:val="none" w:sz="0" w:space="0" w:color="auto"/>
        <w:left w:val="none" w:sz="0" w:space="0" w:color="auto"/>
        <w:bottom w:val="none" w:sz="0" w:space="0" w:color="auto"/>
        <w:right w:val="none" w:sz="0" w:space="0" w:color="auto"/>
      </w:divBdr>
      <w:divsChild>
        <w:div w:id="85658084">
          <w:marLeft w:val="0"/>
          <w:marRight w:val="0"/>
          <w:marTop w:val="0"/>
          <w:marBottom w:val="0"/>
          <w:divBdr>
            <w:top w:val="none" w:sz="0" w:space="0" w:color="auto"/>
            <w:left w:val="none" w:sz="0" w:space="0" w:color="auto"/>
            <w:bottom w:val="none" w:sz="0" w:space="0" w:color="auto"/>
            <w:right w:val="none" w:sz="0" w:space="0" w:color="auto"/>
          </w:divBdr>
          <w:divsChild>
            <w:div w:id="144711591">
              <w:marLeft w:val="0"/>
              <w:marRight w:val="0"/>
              <w:marTop w:val="0"/>
              <w:marBottom w:val="0"/>
              <w:divBdr>
                <w:top w:val="none" w:sz="0" w:space="0" w:color="auto"/>
                <w:left w:val="none" w:sz="0" w:space="0" w:color="auto"/>
                <w:bottom w:val="none" w:sz="0" w:space="0" w:color="auto"/>
                <w:right w:val="none" w:sz="0" w:space="0" w:color="auto"/>
              </w:divBdr>
            </w:div>
            <w:div w:id="1535583249">
              <w:marLeft w:val="0"/>
              <w:marRight w:val="0"/>
              <w:marTop w:val="0"/>
              <w:marBottom w:val="0"/>
              <w:divBdr>
                <w:top w:val="none" w:sz="0" w:space="0" w:color="auto"/>
                <w:left w:val="none" w:sz="0" w:space="0" w:color="auto"/>
                <w:bottom w:val="none" w:sz="0" w:space="0" w:color="auto"/>
                <w:right w:val="none" w:sz="0" w:space="0" w:color="auto"/>
              </w:divBdr>
            </w:div>
            <w:div w:id="943226085">
              <w:marLeft w:val="0"/>
              <w:marRight w:val="0"/>
              <w:marTop w:val="0"/>
              <w:marBottom w:val="0"/>
              <w:divBdr>
                <w:top w:val="none" w:sz="0" w:space="0" w:color="auto"/>
                <w:left w:val="none" w:sz="0" w:space="0" w:color="auto"/>
                <w:bottom w:val="none" w:sz="0" w:space="0" w:color="auto"/>
                <w:right w:val="none" w:sz="0" w:space="0" w:color="auto"/>
              </w:divBdr>
            </w:div>
            <w:div w:id="283007655">
              <w:marLeft w:val="0"/>
              <w:marRight w:val="0"/>
              <w:marTop w:val="0"/>
              <w:marBottom w:val="0"/>
              <w:divBdr>
                <w:top w:val="none" w:sz="0" w:space="0" w:color="auto"/>
                <w:left w:val="none" w:sz="0" w:space="0" w:color="auto"/>
                <w:bottom w:val="none" w:sz="0" w:space="0" w:color="auto"/>
                <w:right w:val="none" w:sz="0" w:space="0" w:color="auto"/>
              </w:divBdr>
            </w:div>
            <w:div w:id="2138528948">
              <w:marLeft w:val="240"/>
              <w:marRight w:val="0"/>
              <w:marTop w:val="0"/>
              <w:marBottom w:val="24"/>
              <w:divBdr>
                <w:top w:val="none" w:sz="0" w:space="0" w:color="auto"/>
                <w:left w:val="none" w:sz="0" w:space="0" w:color="auto"/>
                <w:bottom w:val="none" w:sz="0" w:space="0" w:color="auto"/>
                <w:right w:val="none" w:sz="0" w:space="0" w:color="auto"/>
              </w:divBdr>
            </w:div>
          </w:divsChild>
        </w:div>
      </w:divsChild>
    </w:div>
    <w:div w:id="322437175">
      <w:bodyDiv w:val="1"/>
      <w:marLeft w:val="0"/>
      <w:marRight w:val="0"/>
      <w:marTop w:val="0"/>
      <w:marBottom w:val="0"/>
      <w:divBdr>
        <w:top w:val="none" w:sz="0" w:space="0" w:color="auto"/>
        <w:left w:val="none" w:sz="0" w:space="0" w:color="auto"/>
        <w:bottom w:val="none" w:sz="0" w:space="0" w:color="auto"/>
        <w:right w:val="none" w:sz="0" w:space="0" w:color="auto"/>
      </w:divBdr>
    </w:div>
    <w:div w:id="373429197">
      <w:bodyDiv w:val="1"/>
      <w:marLeft w:val="0"/>
      <w:marRight w:val="0"/>
      <w:marTop w:val="0"/>
      <w:marBottom w:val="0"/>
      <w:divBdr>
        <w:top w:val="none" w:sz="0" w:space="0" w:color="auto"/>
        <w:left w:val="none" w:sz="0" w:space="0" w:color="auto"/>
        <w:bottom w:val="none" w:sz="0" w:space="0" w:color="auto"/>
        <w:right w:val="none" w:sz="0" w:space="0" w:color="auto"/>
      </w:divBdr>
      <w:divsChild>
        <w:div w:id="2037849124">
          <w:marLeft w:val="0"/>
          <w:marRight w:val="0"/>
          <w:marTop w:val="0"/>
          <w:marBottom w:val="0"/>
          <w:divBdr>
            <w:top w:val="none" w:sz="0" w:space="0" w:color="auto"/>
            <w:left w:val="none" w:sz="0" w:space="0" w:color="auto"/>
            <w:bottom w:val="none" w:sz="0" w:space="0" w:color="auto"/>
            <w:right w:val="none" w:sz="0" w:space="0" w:color="auto"/>
          </w:divBdr>
          <w:divsChild>
            <w:div w:id="1523204766">
              <w:marLeft w:val="0"/>
              <w:marRight w:val="0"/>
              <w:marTop w:val="0"/>
              <w:marBottom w:val="0"/>
              <w:divBdr>
                <w:top w:val="none" w:sz="0" w:space="0" w:color="auto"/>
                <w:left w:val="none" w:sz="0" w:space="0" w:color="auto"/>
                <w:bottom w:val="none" w:sz="0" w:space="0" w:color="auto"/>
                <w:right w:val="none" w:sz="0" w:space="0" w:color="auto"/>
              </w:divBdr>
            </w:div>
            <w:div w:id="1238981051">
              <w:marLeft w:val="0"/>
              <w:marRight w:val="0"/>
              <w:marTop w:val="0"/>
              <w:marBottom w:val="0"/>
              <w:divBdr>
                <w:top w:val="none" w:sz="0" w:space="0" w:color="auto"/>
                <w:left w:val="none" w:sz="0" w:space="0" w:color="auto"/>
                <w:bottom w:val="none" w:sz="0" w:space="0" w:color="auto"/>
                <w:right w:val="none" w:sz="0" w:space="0" w:color="auto"/>
              </w:divBdr>
            </w:div>
            <w:div w:id="20277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8806">
      <w:bodyDiv w:val="1"/>
      <w:marLeft w:val="0"/>
      <w:marRight w:val="0"/>
      <w:marTop w:val="0"/>
      <w:marBottom w:val="0"/>
      <w:divBdr>
        <w:top w:val="none" w:sz="0" w:space="0" w:color="auto"/>
        <w:left w:val="none" w:sz="0" w:space="0" w:color="auto"/>
        <w:bottom w:val="none" w:sz="0" w:space="0" w:color="auto"/>
        <w:right w:val="none" w:sz="0" w:space="0" w:color="auto"/>
      </w:divBdr>
    </w:div>
    <w:div w:id="437599998">
      <w:bodyDiv w:val="1"/>
      <w:marLeft w:val="0"/>
      <w:marRight w:val="0"/>
      <w:marTop w:val="0"/>
      <w:marBottom w:val="0"/>
      <w:divBdr>
        <w:top w:val="none" w:sz="0" w:space="0" w:color="auto"/>
        <w:left w:val="none" w:sz="0" w:space="0" w:color="auto"/>
        <w:bottom w:val="none" w:sz="0" w:space="0" w:color="auto"/>
        <w:right w:val="none" w:sz="0" w:space="0" w:color="auto"/>
      </w:divBdr>
      <w:divsChild>
        <w:div w:id="176845259">
          <w:marLeft w:val="0"/>
          <w:marRight w:val="0"/>
          <w:marTop w:val="0"/>
          <w:marBottom w:val="0"/>
          <w:divBdr>
            <w:top w:val="none" w:sz="0" w:space="0" w:color="auto"/>
            <w:left w:val="none" w:sz="0" w:space="0" w:color="auto"/>
            <w:bottom w:val="none" w:sz="0" w:space="0" w:color="auto"/>
            <w:right w:val="none" w:sz="0" w:space="0" w:color="auto"/>
          </w:divBdr>
          <w:divsChild>
            <w:div w:id="1222324435">
              <w:marLeft w:val="0"/>
              <w:marRight w:val="0"/>
              <w:marTop w:val="0"/>
              <w:marBottom w:val="0"/>
              <w:divBdr>
                <w:top w:val="none" w:sz="0" w:space="0" w:color="auto"/>
                <w:left w:val="none" w:sz="0" w:space="0" w:color="auto"/>
                <w:bottom w:val="none" w:sz="0" w:space="0" w:color="auto"/>
                <w:right w:val="none" w:sz="0" w:space="0" w:color="auto"/>
              </w:divBdr>
            </w:div>
            <w:div w:id="3551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99964">
      <w:bodyDiv w:val="1"/>
      <w:marLeft w:val="0"/>
      <w:marRight w:val="0"/>
      <w:marTop w:val="0"/>
      <w:marBottom w:val="0"/>
      <w:divBdr>
        <w:top w:val="none" w:sz="0" w:space="0" w:color="auto"/>
        <w:left w:val="none" w:sz="0" w:space="0" w:color="auto"/>
        <w:bottom w:val="none" w:sz="0" w:space="0" w:color="auto"/>
        <w:right w:val="none" w:sz="0" w:space="0" w:color="auto"/>
      </w:divBdr>
    </w:div>
    <w:div w:id="632250757">
      <w:bodyDiv w:val="1"/>
      <w:marLeft w:val="0"/>
      <w:marRight w:val="0"/>
      <w:marTop w:val="0"/>
      <w:marBottom w:val="0"/>
      <w:divBdr>
        <w:top w:val="none" w:sz="0" w:space="0" w:color="auto"/>
        <w:left w:val="none" w:sz="0" w:space="0" w:color="auto"/>
        <w:bottom w:val="none" w:sz="0" w:space="0" w:color="auto"/>
        <w:right w:val="none" w:sz="0" w:space="0" w:color="auto"/>
      </w:divBdr>
    </w:div>
    <w:div w:id="726339744">
      <w:bodyDiv w:val="1"/>
      <w:marLeft w:val="0"/>
      <w:marRight w:val="0"/>
      <w:marTop w:val="0"/>
      <w:marBottom w:val="0"/>
      <w:divBdr>
        <w:top w:val="none" w:sz="0" w:space="0" w:color="auto"/>
        <w:left w:val="none" w:sz="0" w:space="0" w:color="auto"/>
        <w:bottom w:val="none" w:sz="0" w:space="0" w:color="auto"/>
        <w:right w:val="none" w:sz="0" w:space="0" w:color="auto"/>
      </w:divBdr>
      <w:divsChild>
        <w:div w:id="2073501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980812">
      <w:bodyDiv w:val="1"/>
      <w:marLeft w:val="0"/>
      <w:marRight w:val="0"/>
      <w:marTop w:val="0"/>
      <w:marBottom w:val="0"/>
      <w:divBdr>
        <w:top w:val="none" w:sz="0" w:space="0" w:color="auto"/>
        <w:left w:val="none" w:sz="0" w:space="0" w:color="auto"/>
        <w:bottom w:val="none" w:sz="0" w:space="0" w:color="auto"/>
        <w:right w:val="none" w:sz="0" w:space="0" w:color="auto"/>
      </w:divBdr>
    </w:div>
    <w:div w:id="1051659711">
      <w:bodyDiv w:val="1"/>
      <w:marLeft w:val="0"/>
      <w:marRight w:val="0"/>
      <w:marTop w:val="0"/>
      <w:marBottom w:val="0"/>
      <w:divBdr>
        <w:top w:val="none" w:sz="0" w:space="0" w:color="auto"/>
        <w:left w:val="none" w:sz="0" w:space="0" w:color="auto"/>
        <w:bottom w:val="none" w:sz="0" w:space="0" w:color="auto"/>
        <w:right w:val="none" w:sz="0" w:space="0" w:color="auto"/>
      </w:divBdr>
      <w:divsChild>
        <w:div w:id="1796485735">
          <w:marLeft w:val="0"/>
          <w:marRight w:val="0"/>
          <w:marTop w:val="0"/>
          <w:marBottom w:val="0"/>
          <w:divBdr>
            <w:top w:val="none" w:sz="0" w:space="0" w:color="auto"/>
            <w:left w:val="none" w:sz="0" w:space="0" w:color="auto"/>
            <w:bottom w:val="none" w:sz="0" w:space="0" w:color="auto"/>
            <w:right w:val="none" w:sz="0" w:space="0" w:color="auto"/>
          </w:divBdr>
          <w:divsChild>
            <w:div w:id="282465267">
              <w:marLeft w:val="0"/>
              <w:marRight w:val="0"/>
              <w:marTop w:val="0"/>
              <w:marBottom w:val="0"/>
              <w:divBdr>
                <w:top w:val="none" w:sz="0" w:space="0" w:color="auto"/>
                <w:left w:val="none" w:sz="0" w:space="0" w:color="auto"/>
                <w:bottom w:val="none" w:sz="0" w:space="0" w:color="auto"/>
                <w:right w:val="none" w:sz="0" w:space="0" w:color="auto"/>
              </w:divBdr>
            </w:div>
            <w:div w:id="12944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62077">
      <w:bodyDiv w:val="1"/>
      <w:marLeft w:val="0"/>
      <w:marRight w:val="0"/>
      <w:marTop w:val="0"/>
      <w:marBottom w:val="0"/>
      <w:divBdr>
        <w:top w:val="none" w:sz="0" w:space="0" w:color="auto"/>
        <w:left w:val="none" w:sz="0" w:space="0" w:color="auto"/>
        <w:bottom w:val="none" w:sz="0" w:space="0" w:color="auto"/>
        <w:right w:val="none" w:sz="0" w:space="0" w:color="auto"/>
      </w:divBdr>
      <w:divsChild>
        <w:div w:id="1896503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273024">
      <w:bodyDiv w:val="1"/>
      <w:marLeft w:val="0"/>
      <w:marRight w:val="0"/>
      <w:marTop w:val="0"/>
      <w:marBottom w:val="0"/>
      <w:divBdr>
        <w:top w:val="none" w:sz="0" w:space="0" w:color="auto"/>
        <w:left w:val="none" w:sz="0" w:space="0" w:color="auto"/>
        <w:bottom w:val="none" w:sz="0" w:space="0" w:color="auto"/>
        <w:right w:val="none" w:sz="0" w:space="0" w:color="auto"/>
      </w:divBdr>
      <w:divsChild>
        <w:div w:id="136486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478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322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54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939293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0900512">
      <w:bodyDiv w:val="1"/>
      <w:marLeft w:val="0"/>
      <w:marRight w:val="0"/>
      <w:marTop w:val="0"/>
      <w:marBottom w:val="0"/>
      <w:divBdr>
        <w:top w:val="none" w:sz="0" w:space="0" w:color="auto"/>
        <w:left w:val="none" w:sz="0" w:space="0" w:color="auto"/>
        <w:bottom w:val="none" w:sz="0" w:space="0" w:color="auto"/>
        <w:right w:val="none" w:sz="0" w:space="0" w:color="auto"/>
      </w:divBdr>
    </w:div>
    <w:div w:id="1596669108">
      <w:bodyDiv w:val="1"/>
      <w:marLeft w:val="0"/>
      <w:marRight w:val="0"/>
      <w:marTop w:val="0"/>
      <w:marBottom w:val="0"/>
      <w:divBdr>
        <w:top w:val="none" w:sz="0" w:space="0" w:color="auto"/>
        <w:left w:val="none" w:sz="0" w:space="0" w:color="auto"/>
        <w:bottom w:val="none" w:sz="0" w:space="0" w:color="auto"/>
        <w:right w:val="none" w:sz="0" w:space="0" w:color="auto"/>
      </w:divBdr>
    </w:div>
    <w:div w:id="1665818265">
      <w:bodyDiv w:val="1"/>
      <w:marLeft w:val="0"/>
      <w:marRight w:val="0"/>
      <w:marTop w:val="0"/>
      <w:marBottom w:val="0"/>
      <w:divBdr>
        <w:top w:val="none" w:sz="0" w:space="0" w:color="auto"/>
        <w:left w:val="none" w:sz="0" w:space="0" w:color="auto"/>
        <w:bottom w:val="none" w:sz="0" w:space="0" w:color="auto"/>
        <w:right w:val="none" w:sz="0" w:space="0" w:color="auto"/>
      </w:divBdr>
    </w:div>
    <w:div w:id="1895311501">
      <w:bodyDiv w:val="1"/>
      <w:marLeft w:val="0"/>
      <w:marRight w:val="0"/>
      <w:marTop w:val="0"/>
      <w:marBottom w:val="0"/>
      <w:divBdr>
        <w:top w:val="none" w:sz="0" w:space="0" w:color="auto"/>
        <w:left w:val="none" w:sz="0" w:space="0" w:color="auto"/>
        <w:bottom w:val="none" w:sz="0" w:space="0" w:color="auto"/>
        <w:right w:val="none" w:sz="0" w:space="0" w:color="auto"/>
      </w:divBdr>
    </w:div>
    <w:div w:id="2017924981">
      <w:bodyDiv w:val="1"/>
      <w:marLeft w:val="0"/>
      <w:marRight w:val="0"/>
      <w:marTop w:val="0"/>
      <w:marBottom w:val="0"/>
      <w:divBdr>
        <w:top w:val="none" w:sz="0" w:space="0" w:color="auto"/>
        <w:left w:val="none" w:sz="0" w:space="0" w:color="auto"/>
        <w:bottom w:val="none" w:sz="0" w:space="0" w:color="auto"/>
        <w:right w:val="none" w:sz="0" w:space="0" w:color="auto"/>
      </w:divBdr>
    </w:div>
    <w:div w:id="2040469931">
      <w:bodyDiv w:val="1"/>
      <w:marLeft w:val="0"/>
      <w:marRight w:val="0"/>
      <w:marTop w:val="0"/>
      <w:marBottom w:val="0"/>
      <w:divBdr>
        <w:top w:val="none" w:sz="0" w:space="0" w:color="auto"/>
        <w:left w:val="none" w:sz="0" w:space="0" w:color="auto"/>
        <w:bottom w:val="none" w:sz="0" w:space="0" w:color="auto"/>
        <w:right w:val="none" w:sz="0" w:space="0" w:color="auto"/>
      </w:divBdr>
      <w:divsChild>
        <w:div w:id="164242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396128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797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2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283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542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267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17823378">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9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391414">
      <w:bodyDiv w:val="1"/>
      <w:marLeft w:val="0"/>
      <w:marRight w:val="0"/>
      <w:marTop w:val="0"/>
      <w:marBottom w:val="0"/>
      <w:divBdr>
        <w:top w:val="none" w:sz="0" w:space="0" w:color="auto"/>
        <w:left w:val="none" w:sz="0" w:space="0" w:color="auto"/>
        <w:bottom w:val="none" w:sz="0" w:space="0" w:color="auto"/>
        <w:right w:val="none" w:sz="0" w:space="0" w:color="auto"/>
      </w:divBdr>
      <w:divsChild>
        <w:div w:id="783309823">
          <w:marLeft w:val="0"/>
          <w:marRight w:val="0"/>
          <w:marTop w:val="0"/>
          <w:marBottom w:val="0"/>
          <w:divBdr>
            <w:top w:val="none" w:sz="0" w:space="0" w:color="auto"/>
            <w:left w:val="none" w:sz="0" w:space="0" w:color="auto"/>
            <w:bottom w:val="none" w:sz="0" w:space="0" w:color="auto"/>
            <w:right w:val="none" w:sz="0" w:space="0" w:color="auto"/>
          </w:divBdr>
          <w:divsChild>
            <w:div w:id="1796021023">
              <w:marLeft w:val="0"/>
              <w:marRight w:val="0"/>
              <w:marTop w:val="0"/>
              <w:marBottom w:val="0"/>
              <w:divBdr>
                <w:top w:val="none" w:sz="0" w:space="0" w:color="auto"/>
                <w:left w:val="none" w:sz="0" w:space="0" w:color="auto"/>
                <w:bottom w:val="none" w:sz="0" w:space="0" w:color="auto"/>
                <w:right w:val="none" w:sz="0" w:space="0" w:color="auto"/>
              </w:divBdr>
            </w:div>
            <w:div w:id="1978487504">
              <w:marLeft w:val="0"/>
              <w:marRight w:val="0"/>
              <w:marTop w:val="0"/>
              <w:marBottom w:val="0"/>
              <w:divBdr>
                <w:top w:val="none" w:sz="0" w:space="0" w:color="auto"/>
                <w:left w:val="none" w:sz="0" w:space="0" w:color="auto"/>
                <w:bottom w:val="none" w:sz="0" w:space="0" w:color="auto"/>
                <w:right w:val="none" w:sz="0" w:space="0" w:color="auto"/>
              </w:divBdr>
            </w:div>
            <w:div w:id="649989028">
              <w:marLeft w:val="0"/>
              <w:marRight w:val="0"/>
              <w:marTop w:val="0"/>
              <w:marBottom w:val="0"/>
              <w:divBdr>
                <w:top w:val="none" w:sz="0" w:space="0" w:color="auto"/>
                <w:left w:val="none" w:sz="0" w:space="0" w:color="auto"/>
                <w:bottom w:val="none" w:sz="0" w:space="0" w:color="auto"/>
                <w:right w:val="none" w:sz="0" w:space="0" w:color="auto"/>
              </w:divBdr>
            </w:div>
            <w:div w:id="912853357">
              <w:marLeft w:val="0"/>
              <w:marRight w:val="0"/>
              <w:marTop w:val="0"/>
              <w:marBottom w:val="0"/>
              <w:divBdr>
                <w:top w:val="none" w:sz="0" w:space="0" w:color="auto"/>
                <w:left w:val="none" w:sz="0" w:space="0" w:color="auto"/>
                <w:bottom w:val="none" w:sz="0" w:space="0" w:color="auto"/>
                <w:right w:val="none" w:sz="0" w:space="0" w:color="auto"/>
              </w:divBdr>
              <w:divsChild>
                <w:div w:id="211114232">
                  <w:marLeft w:val="0"/>
                  <w:marRight w:val="0"/>
                  <w:marTop w:val="0"/>
                  <w:marBottom w:val="0"/>
                  <w:divBdr>
                    <w:top w:val="none" w:sz="0" w:space="0" w:color="auto"/>
                    <w:left w:val="none" w:sz="0" w:space="0" w:color="auto"/>
                    <w:bottom w:val="none" w:sz="0" w:space="0" w:color="auto"/>
                    <w:right w:val="none" w:sz="0" w:space="0" w:color="auto"/>
                  </w:divBdr>
                  <w:divsChild>
                    <w:div w:id="1654724026">
                      <w:marLeft w:val="0"/>
                      <w:marRight w:val="0"/>
                      <w:marTop w:val="0"/>
                      <w:marBottom w:val="0"/>
                      <w:divBdr>
                        <w:top w:val="none" w:sz="0" w:space="0" w:color="auto"/>
                        <w:left w:val="none" w:sz="0" w:space="0" w:color="auto"/>
                        <w:bottom w:val="none" w:sz="0" w:space="0" w:color="auto"/>
                        <w:right w:val="none" w:sz="0" w:space="0" w:color="auto"/>
                      </w:divBdr>
                      <w:divsChild>
                        <w:div w:id="43046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45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335</Words>
  <Characters>1846</Characters>
  <Application>Microsoft Office Word</Application>
  <DocSecurity>8</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dc:creator>
  <cp:keywords/>
  <dc:description/>
  <cp:lastModifiedBy>Carlos Martinez</cp:lastModifiedBy>
  <cp:revision>4</cp:revision>
  <dcterms:created xsi:type="dcterms:W3CDTF">2010-12-14T20:39:00Z</dcterms:created>
  <dcterms:modified xsi:type="dcterms:W3CDTF">2010-12-14T20:56:00Z</dcterms:modified>
</cp:coreProperties>
</file>